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05073B" w:rsidTr="0005073B">
        <w:trPr>
          <w:tblCellSpacing w:w="0" w:type="dxa"/>
        </w:trPr>
        <w:tc>
          <w:tcPr>
            <w:tcW w:w="0" w:type="auto"/>
            <w:tcMar>
              <w:top w:w="600" w:type="dxa"/>
              <w:left w:w="300" w:type="dxa"/>
              <w:bottom w:w="300" w:type="dxa"/>
              <w:right w:w="300" w:type="dxa"/>
            </w:tcMar>
            <w:hideMark/>
          </w:tcPr>
          <w:p w:rsidR="0005073B" w:rsidRDefault="0005073B">
            <w:pPr>
              <w:pStyle w:val="Heading3"/>
              <w:rPr>
                <w:rFonts w:eastAsia="Times New Roman"/>
              </w:rPr>
            </w:pPr>
            <w:r>
              <w:rPr>
                <w:rFonts w:eastAsia="Times New Roman"/>
              </w:rPr>
              <w:t>You are invited to attend:</w:t>
            </w:r>
          </w:p>
          <w:p w:rsidR="0005073B" w:rsidRDefault="0005073B">
            <w:pPr>
              <w:spacing w:line="360" w:lineRule="auto"/>
              <w:rPr>
                <w:rFonts w:ascii="Helvetica" w:eastAsia="Times New Roman" w:hAnsi="Helvetica" w:cs="Helvetica"/>
                <w:color w:val="202020"/>
                <w:sz w:val="20"/>
                <w:szCs w:val="20"/>
              </w:rPr>
            </w:pPr>
            <w:r>
              <w:rPr>
                <w:rFonts w:ascii="Helvetica" w:eastAsia="Times New Roman" w:hAnsi="Helvetica" w:cs="Helvetica"/>
                <w:color w:val="202020"/>
                <w:sz w:val="20"/>
                <w:szCs w:val="20"/>
              </w:rPr>
              <w:t xml:space="preserve">  </w:t>
            </w:r>
          </w:p>
          <w:p w:rsidR="0005073B" w:rsidRDefault="0005073B">
            <w:pPr>
              <w:pStyle w:val="Heading1"/>
              <w:rPr>
                <w:rFonts w:eastAsia="Times New Roman"/>
              </w:rPr>
            </w:pPr>
            <w:r>
              <w:rPr>
                <w:rFonts w:eastAsia="Times New Roman"/>
              </w:rPr>
              <w:t>Secrets of Staying Sharp....In Later Life</w:t>
            </w:r>
          </w:p>
          <w:p w:rsidR="0005073B" w:rsidRDefault="0005073B">
            <w:pPr>
              <w:pStyle w:val="Heading2"/>
              <w:rPr>
                <w:rFonts w:eastAsia="Times New Roman"/>
              </w:rPr>
            </w:pPr>
            <w:r>
              <w:rPr>
                <w:rFonts w:eastAsia="Times New Roman"/>
              </w:rPr>
              <w:t> </w:t>
            </w:r>
          </w:p>
          <w:p w:rsidR="0005073B" w:rsidRDefault="0005073B">
            <w:pPr>
              <w:spacing w:line="360" w:lineRule="auto"/>
              <w:rPr>
                <w:rFonts w:ascii="Helvetica" w:eastAsia="Times New Roman" w:hAnsi="Helvetica" w:cs="Helvetica"/>
                <w:color w:val="202020"/>
                <w:sz w:val="20"/>
                <w:szCs w:val="20"/>
              </w:rPr>
            </w:pPr>
            <w:r>
              <w:rPr>
                <w:rStyle w:val="Strong"/>
                <w:rFonts w:ascii="Helvetica" w:eastAsia="Times New Roman" w:hAnsi="Helvetica" w:cs="Helvetica"/>
                <w:color w:val="202020"/>
                <w:sz w:val="20"/>
                <w:szCs w:val="20"/>
              </w:rPr>
              <w:t>Wednesday, June 7, 2017 from 2:00 PM - 4:00 PM</w:t>
            </w:r>
          </w:p>
          <w:p w:rsidR="0005073B" w:rsidRDefault="0005073B">
            <w:pPr>
              <w:spacing w:line="360" w:lineRule="auto"/>
              <w:rPr>
                <w:rFonts w:ascii="Helvetica" w:eastAsia="Times New Roman" w:hAnsi="Helvetica" w:cs="Helvetica"/>
                <w:color w:val="202020"/>
                <w:sz w:val="20"/>
                <w:szCs w:val="20"/>
              </w:rPr>
            </w:pPr>
            <w:r>
              <w:rPr>
                <w:rFonts w:ascii="Helvetica" w:eastAsia="Times New Roman" w:hAnsi="Helvetica" w:cs="Helvetica"/>
                <w:color w:val="202020"/>
                <w:sz w:val="20"/>
                <w:szCs w:val="20"/>
              </w:rPr>
              <w:t>U3A Royal Society Healthy Ageing Lecture 2017 in association with The European Alliance for the Brain</w:t>
            </w:r>
            <w:r>
              <w:rPr>
                <w:rFonts w:ascii="Helvetica" w:eastAsia="Times New Roman" w:hAnsi="Helvetica" w:cs="Helvetica"/>
                <w:color w:val="202020"/>
                <w:sz w:val="20"/>
                <w:szCs w:val="20"/>
              </w:rPr>
              <w:br/>
              <w:t xml:space="preserve">Professor Ian </w:t>
            </w:r>
            <w:proofErr w:type="spellStart"/>
            <w:r>
              <w:rPr>
                <w:rFonts w:ascii="Helvetica" w:eastAsia="Times New Roman" w:hAnsi="Helvetica" w:cs="Helvetica"/>
                <w:color w:val="202020"/>
                <w:sz w:val="20"/>
                <w:szCs w:val="20"/>
              </w:rPr>
              <w:t>Deary</w:t>
            </w:r>
            <w:proofErr w:type="spellEnd"/>
            <w:r>
              <w:rPr>
                <w:rFonts w:ascii="Helvetica" w:eastAsia="Times New Roman" w:hAnsi="Helvetica" w:cs="Helvetica"/>
                <w:color w:val="202020"/>
                <w:sz w:val="20"/>
                <w:szCs w:val="20"/>
              </w:rPr>
              <w:t>, Professor of Differential Psychology, Director, MRC Centre for Cognitive Ageing and Cognitive Epidemiology University of Edinburgh.</w:t>
            </w:r>
            <w:r>
              <w:rPr>
                <w:rFonts w:ascii="Helvetica" w:eastAsia="Times New Roman" w:hAnsi="Helvetica" w:cs="Helvetica"/>
                <w:color w:val="202020"/>
                <w:sz w:val="20"/>
                <w:szCs w:val="20"/>
              </w:rPr>
              <w:br/>
              <w:t xml:space="preserve">Professor </w:t>
            </w:r>
            <w:proofErr w:type="spellStart"/>
            <w:r>
              <w:rPr>
                <w:rFonts w:ascii="Helvetica" w:eastAsia="Times New Roman" w:hAnsi="Helvetica" w:cs="Helvetica"/>
                <w:color w:val="202020"/>
                <w:sz w:val="20"/>
                <w:szCs w:val="20"/>
              </w:rPr>
              <w:t>Deary</w:t>
            </w:r>
            <w:proofErr w:type="spellEnd"/>
            <w:r>
              <w:rPr>
                <w:rFonts w:ascii="Helvetica" w:eastAsia="Times New Roman" w:hAnsi="Helvetica" w:cs="Helvetica"/>
                <w:color w:val="202020"/>
                <w:sz w:val="20"/>
                <w:szCs w:val="20"/>
              </w:rPr>
              <w:t xml:space="preserve"> is an entertaining and informative speaker, familiar to some U3A members. He will explore the reasons why some people’s brains and thinking skills age better than others, as described in The Disconnected Mind, a research project which is helping to find some answers.</w:t>
            </w:r>
            <w:r>
              <w:rPr>
                <w:rFonts w:ascii="Helvetica" w:eastAsia="Times New Roman" w:hAnsi="Helvetica" w:cs="Helvetica"/>
                <w:color w:val="202020"/>
                <w:sz w:val="20"/>
                <w:szCs w:val="20"/>
              </w:rPr>
              <w:br/>
            </w:r>
            <w:r>
              <w:rPr>
                <w:rStyle w:val="Strong"/>
                <w:rFonts w:ascii="Helvetica" w:eastAsia="Times New Roman" w:hAnsi="Helvetica" w:cs="Helvetica"/>
                <w:color w:val="202020"/>
                <w:sz w:val="20"/>
                <w:szCs w:val="20"/>
              </w:rPr>
              <w:t>THIS EVENT IS FOR U3A MEMBERS ONLY</w:t>
            </w:r>
          </w:p>
        </w:tc>
      </w:tr>
      <w:tr w:rsidR="0005073B" w:rsidTr="0005073B">
        <w:trPr>
          <w:tblCellSpacing w:w="0" w:type="dxa"/>
        </w:trPr>
        <w:tc>
          <w:tcPr>
            <w:tcW w:w="0" w:type="auto"/>
            <w:tcMar>
              <w:top w:w="0" w:type="dxa"/>
              <w:left w:w="300" w:type="dxa"/>
              <w:bottom w:w="30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6326"/>
              <w:gridCol w:w="2100"/>
            </w:tblGrid>
            <w:tr w:rsidR="0005073B">
              <w:trPr>
                <w:tblCellSpacing w:w="0" w:type="dxa"/>
              </w:trPr>
              <w:tc>
                <w:tcPr>
                  <w:tcW w:w="0" w:type="auto"/>
                  <w:hideMark/>
                </w:tcPr>
                <w:p w:rsidR="0005073B" w:rsidRDefault="0005073B">
                  <w:pPr>
                    <w:spacing w:line="360" w:lineRule="auto"/>
                    <w:rPr>
                      <w:rFonts w:ascii="Helvetica" w:eastAsia="Times New Roman" w:hAnsi="Helvetica" w:cs="Helvetica"/>
                      <w:color w:val="202020"/>
                      <w:sz w:val="20"/>
                      <w:szCs w:val="20"/>
                    </w:rPr>
                  </w:pPr>
                  <w:r>
                    <w:rPr>
                      <w:rFonts w:ascii="Helvetica" w:eastAsia="Times New Roman" w:hAnsi="Helvetica" w:cs="Helvetica"/>
                      <w:noProof/>
                      <w:color w:val="E95C41"/>
                      <w:sz w:val="20"/>
                      <w:szCs w:val="20"/>
                    </w:rPr>
                    <w:drawing>
                      <wp:inline distT="0" distB="0" distL="0" distR="0">
                        <wp:extent cx="3810000" cy="2381250"/>
                        <wp:effectExtent l="0" t="0" r="0" b="0"/>
                        <wp:docPr id="1" name="Picture 1" descr="http://maps.googleapis.com/maps/api/staticmap?key=ABQIAAAA1jmWObsl80NXQPj_Ixs_PhQnKz6ViCLAd6UYYuiaevcuMwDJ2BTFjd1NyklmhgMBG1-UNRAhIt1s9A&amp;size=400x250&amp;sensor=false&amp;markers=The+Royal+Society%2C+6+-+9+Carlton+House+Terrace%2C+London%2C++SW1+GB">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googleapis.com/maps/api/staticmap?key=ABQIAAAA1jmWObsl80NXQPj_Ixs_PhQnKz6ViCLAd6UYYuiaevcuMwDJ2BTFjd1NyklmhgMBG1-UNRAhIt1s9A&amp;size=400x250&amp;sensor=false&amp;markers=The+Royal+Society%2C+6+-+9+Carlton+House+Terrace%2C+London%2C++SW1+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tc>
              <w:tc>
                <w:tcPr>
                  <w:tcW w:w="2100" w:type="dxa"/>
                  <w:tcMar>
                    <w:top w:w="0" w:type="dxa"/>
                    <w:left w:w="300" w:type="dxa"/>
                    <w:bottom w:w="0" w:type="dxa"/>
                    <w:right w:w="0" w:type="dxa"/>
                  </w:tcMar>
                  <w:hideMark/>
                </w:tcPr>
                <w:p w:rsidR="0005073B" w:rsidRDefault="0005073B">
                  <w:pPr>
                    <w:spacing w:line="360" w:lineRule="auto"/>
                    <w:rPr>
                      <w:rFonts w:ascii="Helvetica" w:eastAsia="Times New Roman" w:hAnsi="Helvetica" w:cs="Helvetica"/>
                      <w:color w:val="202020"/>
                      <w:sz w:val="20"/>
                      <w:szCs w:val="20"/>
                    </w:rPr>
                  </w:pPr>
                  <w:proofErr w:type="spellStart"/>
                  <w:r>
                    <w:rPr>
                      <w:rStyle w:val="org"/>
                      <w:rFonts w:ascii="Helvetica" w:eastAsia="Times New Roman" w:hAnsi="Helvetica" w:cs="Helvetica"/>
                      <w:color w:val="202020"/>
                      <w:sz w:val="20"/>
                      <w:szCs w:val="20"/>
                    </w:rPr>
                    <w:t>Wellcome</w:t>
                  </w:r>
                  <w:proofErr w:type="spellEnd"/>
                  <w:r>
                    <w:rPr>
                      <w:rStyle w:val="org"/>
                      <w:rFonts w:ascii="Helvetica" w:eastAsia="Times New Roman" w:hAnsi="Helvetica" w:cs="Helvetica"/>
                      <w:color w:val="202020"/>
                      <w:sz w:val="20"/>
                      <w:szCs w:val="20"/>
                    </w:rPr>
                    <w:t xml:space="preserve"> Lecture Theatre</w:t>
                  </w:r>
                </w:p>
                <w:p w:rsidR="0005073B" w:rsidRDefault="0005073B">
                  <w:pPr>
                    <w:spacing w:line="360" w:lineRule="auto"/>
                    <w:rPr>
                      <w:rFonts w:ascii="Helvetica" w:eastAsia="Times New Roman" w:hAnsi="Helvetica" w:cs="Helvetica"/>
                      <w:color w:val="202020"/>
                      <w:sz w:val="20"/>
                      <w:szCs w:val="20"/>
                    </w:rPr>
                  </w:pPr>
                  <w:r>
                    <w:rPr>
                      <w:rFonts w:ascii="Helvetica" w:eastAsia="Times New Roman" w:hAnsi="Helvetica" w:cs="Helvetica"/>
                      <w:color w:val="202020"/>
                      <w:sz w:val="20"/>
                      <w:szCs w:val="20"/>
                    </w:rPr>
                    <w:t>The Royal Society</w:t>
                  </w:r>
                </w:p>
                <w:p w:rsidR="0005073B" w:rsidRDefault="0005073B">
                  <w:pPr>
                    <w:spacing w:line="360" w:lineRule="auto"/>
                    <w:rPr>
                      <w:rFonts w:ascii="Helvetica" w:eastAsia="Times New Roman" w:hAnsi="Helvetica" w:cs="Helvetica"/>
                      <w:color w:val="202020"/>
                      <w:sz w:val="20"/>
                      <w:szCs w:val="20"/>
                    </w:rPr>
                  </w:pPr>
                  <w:r>
                    <w:rPr>
                      <w:rFonts w:ascii="Helvetica" w:eastAsia="Times New Roman" w:hAnsi="Helvetica" w:cs="Helvetica"/>
                      <w:color w:val="202020"/>
                      <w:sz w:val="20"/>
                      <w:szCs w:val="20"/>
                    </w:rPr>
                    <w:t>6 - 9 Carlton House Terrace</w:t>
                  </w:r>
                </w:p>
                <w:p w:rsidR="0005073B" w:rsidRDefault="0005073B">
                  <w:pPr>
                    <w:spacing w:line="360" w:lineRule="auto"/>
                    <w:rPr>
                      <w:rFonts w:ascii="Helvetica" w:eastAsia="Times New Roman" w:hAnsi="Helvetica" w:cs="Helvetica"/>
                      <w:color w:val="202020"/>
                      <w:sz w:val="20"/>
                      <w:szCs w:val="20"/>
                    </w:rPr>
                  </w:pPr>
                  <w:r>
                    <w:rPr>
                      <w:rStyle w:val="locality"/>
                      <w:rFonts w:ascii="Helvetica" w:eastAsia="Times New Roman" w:hAnsi="Helvetica" w:cs="Helvetica"/>
                      <w:color w:val="202020"/>
                      <w:sz w:val="20"/>
                      <w:szCs w:val="20"/>
                    </w:rPr>
                    <w:t>London</w:t>
                  </w:r>
                  <w:r>
                    <w:rPr>
                      <w:rFonts w:ascii="Helvetica" w:eastAsia="Times New Roman" w:hAnsi="Helvetica" w:cs="Helvetica"/>
                      <w:color w:val="202020"/>
                      <w:sz w:val="20"/>
                      <w:szCs w:val="20"/>
                    </w:rPr>
                    <w:t xml:space="preserve">, </w:t>
                  </w:r>
                  <w:r>
                    <w:rPr>
                      <w:rStyle w:val="postal-code"/>
                      <w:rFonts w:ascii="Helvetica" w:eastAsia="Times New Roman" w:hAnsi="Helvetica" w:cs="Helvetica"/>
                      <w:color w:val="202020"/>
                      <w:sz w:val="20"/>
                      <w:szCs w:val="20"/>
                    </w:rPr>
                    <w:t>SW1</w:t>
                  </w:r>
                </w:p>
              </w:tc>
            </w:tr>
          </w:tbl>
          <w:p w:rsidR="0005073B" w:rsidRDefault="0005073B">
            <w:pPr>
              <w:rPr>
                <w:rFonts w:eastAsia="Times New Roman"/>
                <w:sz w:val="20"/>
                <w:szCs w:val="20"/>
              </w:rPr>
            </w:pPr>
          </w:p>
        </w:tc>
      </w:tr>
      <w:tr w:rsidR="0005073B" w:rsidTr="0005073B">
        <w:trPr>
          <w:tblCellSpacing w:w="0" w:type="dxa"/>
        </w:trPr>
        <w:tc>
          <w:tcPr>
            <w:tcW w:w="0" w:type="auto"/>
            <w:tcMar>
              <w:top w:w="0" w:type="dxa"/>
              <w:left w:w="0" w:type="dxa"/>
              <w:bottom w:w="6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2309"/>
              <w:gridCol w:w="306"/>
            </w:tblGrid>
            <w:tr w:rsidR="0005073B">
              <w:trPr>
                <w:tblCellSpacing w:w="0" w:type="dxa"/>
              </w:trPr>
              <w:tc>
                <w:tcPr>
                  <w:tcW w:w="0" w:type="auto"/>
                  <w:vAlign w:val="center"/>
                  <w:hideMark/>
                </w:tcPr>
                <w:tbl>
                  <w:tblPr>
                    <w:tblW w:w="0" w:type="auto"/>
                    <w:tblCellSpacing w:w="0" w:type="dxa"/>
                    <w:shd w:val="clear" w:color="auto" w:fill="E95C41"/>
                    <w:tblCellMar>
                      <w:top w:w="300" w:type="dxa"/>
                      <w:left w:w="300" w:type="dxa"/>
                      <w:bottom w:w="300" w:type="dxa"/>
                      <w:right w:w="300" w:type="dxa"/>
                    </w:tblCellMar>
                    <w:tblLook w:val="04A0" w:firstRow="1" w:lastRow="0" w:firstColumn="1" w:lastColumn="0" w:noHBand="0" w:noVBand="1"/>
                  </w:tblPr>
                  <w:tblGrid>
                    <w:gridCol w:w="2309"/>
                  </w:tblGrid>
                  <w:tr w:rsidR="0005073B">
                    <w:trPr>
                      <w:tblCellSpacing w:w="0" w:type="dxa"/>
                    </w:trPr>
                    <w:tc>
                      <w:tcPr>
                        <w:tcW w:w="5000" w:type="pct"/>
                        <w:shd w:val="clear" w:color="auto" w:fill="E95C41"/>
                        <w:noWrap/>
                        <w:tcMar>
                          <w:top w:w="150" w:type="dxa"/>
                          <w:left w:w="300" w:type="dxa"/>
                          <w:bottom w:w="150" w:type="dxa"/>
                          <w:right w:w="300" w:type="dxa"/>
                        </w:tcMar>
                        <w:vAlign w:val="center"/>
                        <w:hideMark/>
                      </w:tcPr>
                      <w:p w:rsidR="0005073B" w:rsidRDefault="0005073B">
                        <w:pPr>
                          <w:spacing w:line="360" w:lineRule="auto"/>
                          <w:jc w:val="center"/>
                          <w:rPr>
                            <w:rFonts w:ascii="Helvetica" w:eastAsia="Times New Roman" w:hAnsi="Helvetica" w:cs="Helvetica"/>
                            <w:b/>
                            <w:bCs/>
                            <w:color w:val="FFFFFF"/>
                            <w:sz w:val="30"/>
                            <w:szCs w:val="30"/>
                          </w:rPr>
                        </w:pPr>
                        <w:hyperlink r:id="rId6" w:tgtFrame="_blank" w:tooltip="attend event" w:history="1">
                          <w:r>
                            <w:rPr>
                              <w:rStyle w:val="Hyperlink"/>
                              <w:rFonts w:eastAsia="Times New Roman"/>
                              <w:b/>
                              <w:bCs/>
                              <w:color w:val="FFFFFF"/>
                              <w:sz w:val="30"/>
                              <w:szCs w:val="30"/>
                            </w:rPr>
                            <w:t>Attend Event</w:t>
                          </w:r>
                        </w:hyperlink>
                        <w:r>
                          <w:rPr>
                            <w:rFonts w:ascii="Helvetica" w:eastAsia="Times New Roman" w:hAnsi="Helvetica" w:cs="Helvetica"/>
                            <w:b/>
                            <w:bCs/>
                            <w:color w:val="FFFFFF"/>
                            <w:sz w:val="30"/>
                            <w:szCs w:val="30"/>
                          </w:rPr>
                          <w:t xml:space="preserve"> </w:t>
                        </w:r>
                      </w:p>
                    </w:tc>
                  </w:tr>
                </w:tbl>
                <w:p w:rsidR="0005073B" w:rsidRDefault="0005073B">
                  <w:pPr>
                    <w:rPr>
                      <w:rFonts w:eastAsia="Times New Roman"/>
                      <w:sz w:val="20"/>
                      <w:szCs w:val="20"/>
                    </w:rPr>
                  </w:pPr>
                </w:p>
              </w:tc>
              <w:tc>
                <w:tcPr>
                  <w:tcW w:w="0" w:type="auto"/>
                  <w:tcMar>
                    <w:top w:w="0" w:type="dxa"/>
                    <w:left w:w="300" w:type="dxa"/>
                    <w:bottom w:w="0" w:type="dxa"/>
                    <w:right w:w="0" w:type="dxa"/>
                  </w:tcMar>
                  <w:hideMark/>
                </w:tcPr>
                <w:p w:rsidR="0005073B" w:rsidRDefault="0005073B">
                  <w:pPr>
                    <w:rPr>
                      <w:rFonts w:eastAsia="Times New Roman"/>
                      <w:sz w:val="20"/>
                      <w:szCs w:val="20"/>
                    </w:rPr>
                  </w:pPr>
                </w:p>
              </w:tc>
            </w:tr>
          </w:tbl>
          <w:p w:rsidR="0005073B" w:rsidRDefault="0005073B">
            <w:pPr>
              <w:rPr>
                <w:rFonts w:eastAsia="Times New Roman"/>
                <w:sz w:val="20"/>
                <w:szCs w:val="20"/>
              </w:rPr>
            </w:pPr>
          </w:p>
        </w:tc>
      </w:tr>
    </w:tbl>
    <w:p w:rsidR="00C73265" w:rsidRDefault="00C73265">
      <w:bookmarkStart w:id="0" w:name="_GoBack"/>
      <w:bookmarkEnd w:id="0"/>
    </w:p>
    <w:sectPr w:rsidR="00C73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3B"/>
    <w:rsid w:val="0005073B"/>
    <w:rsid w:val="00C73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35A5-D90C-432C-9C4B-04A74B6B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3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05073B"/>
    <w:pPr>
      <w:spacing w:after="150"/>
      <w:outlineLvl w:val="0"/>
    </w:pPr>
    <w:rPr>
      <w:rFonts w:ascii="Helvetica" w:hAnsi="Helvetica" w:cs="Helvetica"/>
      <w:b/>
      <w:bCs/>
      <w:color w:val="E95C41"/>
      <w:kern w:val="36"/>
      <w:sz w:val="45"/>
      <w:szCs w:val="45"/>
    </w:rPr>
  </w:style>
  <w:style w:type="paragraph" w:styleId="Heading2">
    <w:name w:val="heading 2"/>
    <w:basedOn w:val="Normal"/>
    <w:link w:val="Heading2Char"/>
    <w:uiPriority w:val="9"/>
    <w:semiHidden/>
    <w:unhideWhenUsed/>
    <w:qFormat/>
    <w:rsid w:val="0005073B"/>
    <w:pPr>
      <w:spacing w:after="150"/>
      <w:outlineLvl w:val="1"/>
    </w:pPr>
    <w:rPr>
      <w:rFonts w:ascii="Helvetica" w:hAnsi="Helvetica" w:cs="Helvetica"/>
      <w:b/>
      <w:bCs/>
      <w:color w:val="353535"/>
      <w:sz w:val="30"/>
      <w:szCs w:val="30"/>
    </w:rPr>
  </w:style>
  <w:style w:type="paragraph" w:styleId="Heading3">
    <w:name w:val="heading 3"/>
    <w:basedOn w:val="Normal"/>
    <w:link w:val="Heading3Char"/>
    <w:uiPriority w:val="9"/>
    <w:semiHidden/>
    <w:unhideWhenUsed/>
    <w:qFormat/>
    <w:rsid w:val="0005073B"/>
    <w:pPr>
      <w:spacing w:after="150"/>
      <w:outlineLvl w:val="2"/>
    </w:pPr>
    <w:rPr>
      <w:rFonts w:ascii="Helvetica" w:hAnsi="Helvetica" w:cs="Helvetica"/>
      <w:b/>
      <w:bCs/>
      <w:color w:val="35353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73B"/>
    <w:rPr>
      <w:rFonts w:ascii="Helvetica" w:hAnsi="Helvetica" w:cs="Helvetica"/>
      <w:b/>
      <w:bCs/>
      <w:color w:val="E95C41"/>
      <w:kern w:val="36"/>
      <w:sz w:val="45"/>
      <w:szCs w:val="45"/>
      <w:lang w:eastAsia="en-GB"/>
    </w:rPr>
  </w:style>
  <w:style w:type="character" w:customStyle="1" w:styleId="Heading2Char">
    <w:name w:val="Heading 2 Char"/>
    <w:basedOn w:val="DefaultParagraphFont"/>
    <w:link w:val="Heading2"/>
    <w:uiPriority w:val="9"/>
    <w:semiHidden/>
    <w:rsid w:val="0005073B"/>
    <w:rPr>
      <w:rFonts w:ascii="Helvetica" w:hAnsi="Helvetica" w:cs="Helvetica"/>
      <w:b/>
      <w:bCs/>
      <w:color w:val="353535"/>
      <w:sz w:val="30"/>
      <w:szCs w:val="30"/>
      <w:lang w:eastAsia="en-GB"/>
    </w:rPr>
  </w:style>
  <w:style w:type="character" w:customStyle="1" w:styleId="Heading3Char">
    <w:name w:val="Heading 3 Char"/>
    <w:basedOn w:val="DefaultParagraphFont"/>
    <w:link w:val="Heading3"/>
    <w:uiPriority w:val="9"/>
    <w:semiHidden/>
    <w:rsid w:val="0005073B"/>
    <w:rPr>
      <w:rFonts w:ascii="Helvetica" w:hAnsi="Helvetica" w:cs="Helvetica"/>
      <w:b/>
      <w:bCs/>
      <w:color w:val="353535"/>
      <w:sz w:val="26"/>
      <w:szCs w:val="26"/>
      <w:lang w:eastAsia="en-GB"/>
    </w:rPr>
  </w:style>
  <w:style w:type="character" w:styleId="Hyperlink">
    <w:name w:val="Hyperlink"/>
    <w:basedOn w:val="DefaultParagraphFont"/>
    <w:uiPriority w:val="99"/>
    <w:semiHidden/>
    <w:unhideWhenUsed/>
    <w:rsid w:val="0005073B"/>
    <w:rPr>
      <w:color w:val="0563C1" w:themeColor="hyperlink"/>
      <w:u w:val="single"/>
    </w:rPr>
  </w:style>
  <w:style w:type="character" w:customStyle="1" w:styleId="org">
    <w:name w:val="org"/>
    <w:basedOn w:val="DefaultParagraphFont"/>
    <w:rsid w:val="0005073B"/>
  </w:style>
  <w:style w:type="character" w:customStyle="1" w:styleId="locality">
    <w:name w:val="locality"/>
    <w:basedOn w:val="DefaultParagraphFont"/>
    <w:rsid w:val="0005073B"/>
  </w:style>
  <w:style w:type="character" w:customStyle="1" w:styleId="postal-code">
    <w:name w:val="postal-code"/>
    <w:basedOn w:val="DefaultParagraphFont"/>
    <w:rsid w:val="0005073B"/>
  </w:style>
  <w:style w:type="character" w:styleId="Strong">
    <w:name w:val="Strong"/>
    <w:basedOn w:val="DefaultParagraphFont"/>
    <w:uiPriority w:val="22"/>
    <w:qFormat/>
    <w:rsid w:val="00050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7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3a.us9.list-manage1.com/track/click?u=656ad5962b370cc9e2731d1ed&amp;id=75b3fa307d&amp;e=a083036152" TargetMode="External"/><Relationship Id="rId5" Type="http://schemas.openxmlformats.org/officeDocument/2006/relationships/image" Target="media/image1.png"/><Relationship Id="rId4" Type="http://schemas.openxmlformats.org/officeDocument/2006/relationships/hyperlink" Target="http://u3a.us9.list-manage.com/track/click?u=656ad5962b370cc9e2731d1ed&amp;id=dd7645fc20&amp;e=a083036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2017-04-06T10:08:00Z</dcterms:created>
  <dcterms:modified xsi:type="dcterms:W3CDTF">2017-04-06T10:09:00Z</dcterms:modified>
</cp:coreProperties>
</file>